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D3" w:rsidRPr="001F52D3" w:rsidRDefault="001F52D3" w:rsidP="001F52D3">
      <w:pPr>
        <w:pStyle w:val="NormalWeb"/>
        <w:spacing w:before="0" w:beforeAutospacing="0" w:after="0" w:afterAutospacing="0"/>
        <w:rPr>
          <w:rFonts w:asciiTheme="minorHAnsi" w:hAnsiTheme="minorHAnsi" w:cs="Helvetica"/>
          <w:b/>
          <w:bCs/>
          <w:kern w:val="36"/>
          <w:sz w:val="22"/>
          <w:szCs w:val="22"/>
        </w:rPr>
      </w:pPr>
      <w:r w:rsidRPr="001F52D3">
        <w:rPr>
          <w:rStyle w:val="companyname2"/>
          <w:rFonts w:asciiTheme="minorHAnsi" w:hAnsiTheme="minorHAnsi" w:cs="Arial"/>
          <w:sz w:val="22"/>
          <w:szCs w:val="22"/>
          <w:specVanish w:val="0"/>
        </w:rPr>
        <w:t xml:space="preserve">DQC_0001 </w:t>
      </w:r>
      <w:r w:rsidRPr="001F52D3">
        <w:rPr>
          <w:rFonts w:asciiTheme="minorHAnsi" w:hAnsiTheme="minorHAnsi" w:cs="Helvetica"/>
          <w:b/>
          <w:bCs/>
          <w:kern w:val="36"/>
          <w:sz w:val="22"/>
          <w:szCs w:val="22"/>
        </w:rPr>
        <w:t>Axis with Inappropriate Members</w:t>
      </w:r>
    </w:p>
    <w:p w:rsidR="001F52D3" w:rsidRPr="001F52D3" w:rsidRDefault="001F52D3" w:rsidP="001F52D3">
      <w:pPr>
        <w:pStyle w:val="NormalWeb"/>
        <w:spacing w:before="0" w:beforeAutospacing="0" w:after="0" w:afterAutospacing="0"/>
        <w:rPr>
          <w:rFonts w:asciiTheme="minorHAnsi" w:hAnsiTheme="minorHAnsi" w:cs="Helvetica"/>
          <w:b/>
          <w:bCs/>
          <w:kern w:val="36"/>
          <w:sz w:val="22"/>
          <w:szCs w:val="22"/>
        </w:rPr>
      </w:pPr>
    </w:p>
    <w:p w:rsidR="001F52D3" w:rsidRDefault="001F52D3" w:rsidP="001F52D3">
      <w:pPr>
        <w:rPr>
          <w:rFonts w:asciiTheme="minorHAnsi" w:hAnsiTheme="minorHAnsi"/>
          <w:sz w:val="22"/>
        </w:rPr>
      </w:pPr>
      <w:r w:rsidRPr="001F52D3">
        <w:rPr>
          <w:rFonts w:asciiTheme="minorHAnsi" w:hAnsiTheme="minorHAnsi"/>
          <w:sz w:val="22"/>
        </w:rPr>
        <w:t xml:space="preserve">Currently the Currency [Axis] allows extended members: </w:t>
      </w:r>
      <w:proofErr w:type="spellStart"/>
      <w:r w:rsidRPr="001F52D3">
        <w:rPr>
          <w:rFonts w:asciiTheme="minorHAnsi" w:hAnsiTheme="minorHAnsi"/>
          <w:sz w:val="22"/>
        </w:rPr>
        <w:t>OtherCurrencyMember</w:t>
      </w:r>
      <w:proofErr w:type="spellEnd"/>
      <w:r w:rsidRPr="001F52D3">
        <w:rPr>
          <w:rFonts w:asciiTheme="minorHAnsi" w:hAnsiTheme="minorHAnsi"/>
          <w:sz w:val="22"/>
        </w:rPr>
        <w:t xml:space="preserve">, </w:t>
      </w:r>
      <w:proofErr w:type="spellStart"/>
      <w:r w:rsidRPr="001F52D3">
        <w:rPr>
          <w:rFonts w:asciiTheme="minorHAnsi" w:hAnsiTheme="minorHAnsi"/>
          <w:sz w:val="22"/>
        </w:rPr>
        <w:t>NonUSDollarMember</w:t>
      </w:r>
      <w:proofErr w:type="spellEnd"/>
      <w:r w:rsidRPr="001F52D3">
        <w:rPr>
          <w:rFonts w:asciiTheme="minorHAnsi" w:hAnsiTheme="minorHAnsi"/>
          <w:sz w:val="22"/>
        </w:rPr>
        <w:t xml:space="preserve">, SICAD1Member, </w:t>
      </w:r>
      <w:r w:rsidR="0059391B">
        <w:rPr>
          <w:rFonts w:asciiTheme="minorHAnsi" w:hAnsiTheme="minorHAnsi"/>
          <w:sz w:val="22"/>
        </w:rPr>
        <w:t xml:space="preserve">and </w:t>
      </w:r>
      <w:r w:rsidRPr="001F52D3">
        <w:rPr>
          <w:rFonts w:asciiTheme="minorHAnsi" w:hAnsiTheme="minorHAnsi"/>
          <w:sz w:val="22"/>
        </w:rPr>
        <w:t xml:space="preserve">SICAD2Member. </w:t>
      </w:r>
    </w:p>
    <w:p w:rsidR="001F52D3" w:rsidRPr="001F52D3" w:rsidRDefault="001F52D3" w:rsidP="001F52D3">
      <w:pPr>
        <w:rPr>
          <w:rFonts w:asciiTheme="minorHAnsi" w:hAnsiTheme="minorHAnsi"/>
          <w:sz w:val="22"/>
        </w:rPr>
      </w:pPr>
      <w:r w:rsidRPr="001F52D3">
        <w:rPr>
          <w:rFonts w:asciiTheme="minorHAnsi" w:hAnsiTheme="minorHAnsi"/>
          <w:sz w:val="22"/>
        </w:rPr>
        <w:t>Please also add the following extensions:</w:t>
      </w:r>
    </w:p>
    <w:p w:rsidR="001F52D3" w:rsidRPr="001F52D3" w:rsidRDefault="001F52D3" w:rsidP="001F52D3">
      <w:pPr>
        <w:pStyle w:val="ListParagraph"/>
        <w:numPr>
          <w:ilvl w:val="0"/>
          <w:numId w:val="1"/>
        </w:numPr>
        <w:rPr>
          <w:rFonts w:asciiTheme="minorHAnsi" w:hAnsiTheme="minorHAnsi"/>
          <w:sz w:val="22"/>
        </w:rPr>
      </w:pPr>
      <w:r w:rsidRPr="001F52D3">
        <w:rPr>
          <w:rFonts w:asciiTheme="minorHAnsi" w:hAnsiTheme="minorHAnsi"/>
          <w:sz w:val="22"/>
        </w:rPr>
        <w:t>CENCOEX</w:t>
      </w:r>
      <w:bookmarkStart w:id="0" w:name="_GoBack"/>
      <w:bookmarkEnd w:id="0"/>
    </w:p>
    <w:p w:rsidR="001F52D3" w:rsidRPr="001F52D3" w:rsidRDefault="001F52D3" w:rsidP="001F52D3">
      <w:pPr>
        <w:pStyle w:val="ListParagraph"/>
        <w:numPr>
          <w:ilvl w:val="0"/>
          <w:numId w:val="1"/>
        </w:numPr>
        <w:rPr>
          <w:rFonts w:asciiTheme="minorHAnsi" w:hAnsiTheme="minorHAnsi"/>
          <w:sz w:val="22"/>
        </w:rPr>
      </w:pPr>
      <w:r w:rsidRPr="001F52D3">
        <w:rPr>
          <w:rFonts w:asciiTheme="minorHAnsi" w:hAnsiTheme="minorHAnsi"/>
          <w:sz w:val="22"/>
        </w:rPr>
        <w:t>SICAD</w:t>
      </w:r>
    </w:p>
    <w:p w:rsidR="001F52D3" w:rsidRPr="001F52D3" w:rsidRDefault="001F52D3" w:rsidP="001F52D3">
      <w:pPr>
        <w:pStyle w:val="ListParagraph"/>
        <w:numPr>
          <w:ilvl w:val="0"/>
          <w:numId w:val="1"/>
        </w:numPr>
        <w:rPr>
          <w:rFonts w:asciiTheme="minorHAnsi" w:hAnsiTheme="minorHAnsi"/>
          <w:sz w:val="22"/>
        </w:rPr>
      </w:pPr>
      <w:r w:rsidRPr="001F52D3">
        <w:rPr>
          <w:rFonts w:asciiTheme="minorHAnsi" w:hAnsiTheme="minorHAnsi"/>
          <w:sz w:val="22"/>
        </w:rPr>
        <w:t>SIMADI</w:t>
      </w:r>
    </w:p>
    <w:p w:rsidR="001F52D3" w:rsidRPr="001F52D3" w:rsidRDefault="001F52D3" w:rsidP="001F52D3">
      <w:pPr>
        <w:pStyle w:val="ListParagraph"/>
        <w:numPr>
          <w:ilvl w:val="0"/>
          <w:numId w:val="1"/>
        </w:numPr>
        <w:rPr>
          <w:rFonts w:asciiTheme="minorHAnsi" w:hAnsiTheme="minorHAnsi"/>
          <w:sz w:val="22"/>
        </w:rPr>
      </w:pPr>
      <w:r w:rsidRPr="001F52D3">
        <w:rPr>
          <w:rFonts w:asciiTheme="minorHAnsi" w:hAnsiTheme="minorHAnsi"/>
          <w:sz w:val="22"/>
        </w:rPr>
        <w:t>DIPRO</w:t>
      </w:r>
    </w:p>
    <w:p w:rsidR="001F52D3" w:rsidRPr="001F52D3" w:rsidRDefault="001F52D3" w:rsidP="001F52D3">
      <w:pPr>
        <w:pStyle w:val="ListParagraph"/>
        <w:numPr>
          <w:ilvl w:val="0"/>
          <w:numId w:val="1"/>
        </w:numPr>
        <w:rPr>
          <w:rFonts w:asciiTheme="minorHAnsi" w:hAnsiTheme="minorHAnsi"/>
          <w:sz w:val="22"/>
        </w:rPr>
      </w:pPr>
      <w:r w:rsidRPr="001F52D3">
        <w:rPr>
          <w:rFonts w:asciiTheme="minorHAnsi" w:hAnsiTheme="minorHAnsi"/>
          <w:sz w:val="22"/>
        </w:rPr>
        <w:t>DICOM</w:t>
      </w:r>
    </w:p>
    <w:p w:rsidR="001F52D3" w:rsidRPr="001F52D3" w:rsidRDefault="001F52D3" w:rsidP="001F52D3">
      <w:pPr>
        <w:rPr>
          <w:rFonts w:asciiTheme="minorHAnsi" w:hAnsiTheme="minorHAnsi"/>
          <w:sz w:val="22"/>
        </w:rPr>
      </w:pPr>
      <w:r w:rsidRPr="001F52D3">
        <w:rPr>
          <w:rFonts w:asciiTheme="minorHAnsi" w:hAnsiTheme="minorHAnsi"/>
          <w:sz w:val="22"/>
        </w:rPr>
        <w:t xml:space="preserve">Example: </w:t>
      </w:r>
    </w:p>
    <w:p w:rsidR="001F52D3" w:rsidRPr="001F52D3" w:rsidRDefault="001F52D3" w:rsidP="001F52D3">
      <w:pPr>
        <w:pStyle w:val="NormalWeb"/>
        <w:spacing w:before="0" w:beforeAutospacing="0" w:after="0" w:afterAutospacing="0"/>
        <w:rPr>
          <w:rFonts w:asciiTheme="minorHAnsi" w:hAnsiTheme="minorHAnsi"/>
          <w:sz w:val="22"/>
          <w:szCs w:val="22"/>
        </w:rPr>
      </w:pPr>
      <w:r w:rsidRPr="001F52D3">
        <w:rPr>
          <w:rStyle w:val="companyname2"/>
          <w:rFonts w:asciiTheme="minorHAnsi" w:hAnsiTheme="minorHAnsi" w:cs="Arial"/>
          <w:sz w:val="22"/>
          <w:szCs w:val="22"/>
          <w:specVanish w:val="0"/>
        </w:rPr>
        <w:t xml:space="preserve">ABBOTT LABORATORIES </w:t>
      </w:r>
      <w:r w:rsidRPr="001F52D3">
        <w:rPr>
          <w:rStyle w:val="HTMLAcronym"/>
          <w:rFonts w:asciiTheme="minorHAnsi" w:hAnsiTheme="minorHAnsi" w:cs="Arial"/>
          <w:b/>
          <w:bCs/>
          <w:sz w:val="22"/>
          <w:szCs w:val="22"/>
        </w:rPr>
        <w:t>CIK</w:t>
      </w:r>
      <w:r w:rsidRPr="001F52D3">
        <w:rPr>
          <w:rStyle w:val="companyname2"/>
          <w:rFonts w:asciiTheme="minorHAnsi" w:hAnsiTheme="minorHAnsi" w:cs="Arial"/>
          <w:sz w:val="22"/>
          <w:szCs w:val="22"/>
          <w:specVanish w:val="0"/>
        </w:rPr>
        <w:t>#: 06/30/2016 10-Q</w:t>
      </w:r>
    </w:p>
    <w:p w:rsidR="001F52D3" w:rsidRPr="001F52D3" w:rsidRDefault="001F52D3" w:rsidP="001F52D3">
      <w:pPr>
        <w:pStyle w:val="NormalWeb"/>
        <w:spacing w:before="0" w:beforeAutospacing="0" w:after="0" w:afterAutospacing="0"/>
        <w:rPr>
          <w:rFonts w:asciiTheme="minorHAnsi" w:hAnsiTheme="minorHAnsi"/>
          <w:sz w:val="22"/>
          <w:szCs w:val="22"/>
        </w:rPr>
      </w:pPr>
    </w:p>
    <w:p w:rsidR="001F52D3" w:rsidRPr="001F52D3" w:rsidRDefault="001F52D3" w:rsidP="001F52D3">
      <w:pPr>
        <w:pStyle w:val="NormalWeb"/>
        <w:spacing w:before="0" w:beforeAutospacing="0" w:after="0" w:afterAutospacing="0"/>
        <w:rPr>
          <w:rFonts w:asciiTheme="minorHAnsi" w:hAnsiTheme="minorHAnsi"/>
          <w:sz w:val="22"/>
          <w:szCs w:val="22"/>
        </w:rPr>
      </w:pPr>
      <w:r w:rsidRPr="001F52D3">
        <w:rPr>
          <w:rFonts w:asciiTheme="minorHAnsi" w:hAnsiTheme="minorHAnsi"/>
          <w:sz w:val="22"/>
          <w:szCs w:val="22"/>
        </w:rPr>
        <w:t xml:space="preserve">Since January 2010, Venezuela has been designated as a highly inflationary economy under U.S. GAAP.  In 2014 and 2015, the government of Venezuela operated multiple mechanisms to exchange bolivars into U.S. dollars. These mechanisms included the </w:t>
      </w:r>
      <w:r w:rsidRPr="001F52D3">
        <w:rPr>
          <w:rFonts w:asciiTheme="minorHAnsi" w:hAnsiTheme="minorHAnsi"/>
          <w:color w:val="FF0000"/>
          <w:sz w:val="22"/>
          <w:szCs w:val="22"/>
        </w:rPr>
        <w:t>CENCOEX, SICAD</w:t>
      </w:r>
      <w:r w:rsidRPr="001F52D3">
        <w:rPr>
          <w:rFonts w:asciiTheme="minorHAnsi" w:hAnsiTheme="minorHAnsi"/>
          <w:sz w:val="22"/>
          <w:szCs w:val="22"/>
        </w:rPr>
        <w:t xml:space="preserve">, and </w:t>
      </w:r>
      <w:r w:rsidRPr="001F52D3">
        <w:rPr>
          <w:rFonts w:asciiTheme="minorHAnsi" w:hAnsiTheme="minorHAnsi"/>
          <w:color w:val="FF0000"/>
          <w:sz w:val="22"/>
          <w:szCs w:val="22"/>
        </w:rPr>
        <w:t>SIMADI</w:t>
      </w:r>
      <w:r w:rsidRPr="001F52D3">
        <w:rPr>
          <w:rFonts w:asciiTheme="minorHAnsi" w:hAnsiTheme="minorHAnsi"/>
          <w:sz w:val="22"/>
          <w:szCs w:val="22"/>
        </w:rPr>
        <w:t xml:space="preserve"> rates, which stood at 6.3, 13.5, and approximately 200, respectively, at December 31, 2015. In 2015, Abbott continued to use the CENCOEX rate of 6.3 Venezuelan bolivars to the U.S. dollar to report the results, financial position, and cash flows related to its operations in Venezuela since Abbott continued to qualify for this exchange rate to pay for the import of various products into Venezuela.</w:t>
      </w:r>
    </w:p>
    <w:p w:rsidR="001F52D3" w:rsidRPr="001F52D3" w:rsidRDefault="001F52D3" w:rsidP="001F52D3">
      <w:pPr>
        <w:pStyle w:val="NormalWeb"/>
        <w:spacing w:before="0" w:beforeAutospacing="0" w:after="0" w:afterAutospacing="0"/>
        <w:rPr>
          <w:rFonts w:asciiTheme="minorHAnsi" w:hAnsiTheme="minorHAnsi"/>
          <w:sz w:val="22"/>
          <w:szCs w:val="22"/>
        </w:rPr>
      </w:pPr>
      <w:r w:rsidRPr="001F52D3">
        <w:rPr>
          <w:rFonts w:asciiTheme="minorHAnsi" w:hAnsiTheme="minorHAnsi"/>
          <w:sz w:val="22"/>
          <w:szCs w:val="22"/>
        </w:rPr>
        <w:t> </w:t>
      </w:r>
    </w:p>
    <w:p w:rsidR="001F52D3" w:rsidRPr="001F52D3" w:rsidRDefault="001F52D3" w:rsidP="001F52D3">
      <w:pPr>
        <w:pStyle w:val="NormalWeb"/>
        <w:overflowPunct w:val="0"/>
        <w:spacing w:before="0" w:beforeAutospacing="0" w:after="0" w:afterAutospacing="0"/>
        <w:rPr>
          <w:rFonts w:asciiTheme="minorHAnsi" w:hAnsiTheme="minorHAnsi"/>
          <w:sz w:val="22"/>
          <w:szCs w:val="22"/>
        </w:rPr>
      </w:pPr>
      <w:r w:rsidRPr="001F52D3">
        <w:rPr>
          <w:rFonts w:asciiTheme="minorHAnsi" w:hAnsiTheme="minorHAnsi"/>
          <w:sz w:val="22"/>
          <w:szCs w:val="22"/>
        </w:rPr>
        <w:t xml:space="preserve">On February 17, 2016, the Venezuelan government announced that the three-tier exchange rate system would be reduced to two rates renamed the </w:t>
      </w:r>
      <w:r w:rsidRPr="001F52D3">
        <w:rPr>
          <w:rFonts w:asciiTheme="minorHAnsi" w:hAnsiTheme="minorHAnsi"/>
          <w:color w:val="FF0000"/>
          <w:sz w:val="22"/>
          <w:szCs w:val="22"/>
        </w:rPr>
        <w:t>DIPRO</w:t>
      </w:r>
      <w:r w:rsidRPr="001F52D3">
        <w:rPr>
          <w:rFonts w:asciiTheme="minorHAnsi" w:hAnsiTheme="minorHAnsi"/>
          <w:sz w:val="22"/>
          <w:szCs w:val="22"/>
        </w:rPr>
        <w:t xml:space="preserve"> and </w:t>
      </w:r>
      <w:r w:rsidRPr="001F52D3">
        <w:rPr>
          <w:rFonts w:asciiTheme="minorHAnsi" w:hAnsiTheme="minorHAnsi"/>
          <w:color w:val="FF0000"/>
          <w:sz w:val="22"/>
          <w:szCs w:val="22"/>
        </w:rPr>
        <w:t>DICOM</w:t>
      </w:r>
      <w:r w:rsidRPr="001F52D3">
        <w:rPr>
          <w:rFonts w:asciiTheme="minorHAnsi" w:hAnsiTheme="minorHAnsi"/>
          <w:sz w:val="22"/>
          <w:szCs w:val="22"/>
        </w:rPr>
        <w:t xml:space="preserve"> rates.  The DIPRO rate is the official rate for food and medicine imports and was adjusted from 6.3 to 10 bolivars per U.S. dollar.  The DICOM rate is a floating market rate published daily by the Venezuelan central bank, which at the end of the first quarter of 2016 was approximately 263 bolivars per U.S. dollar.  As a result of decreasing government approvals to convert bolivars to U.S. dollars to pay for intercompany accounts, as well as the accelerating deterioration of economic conditions in the country, Abbott concluded that it was appropriate to move to the DICOM rate at the end of the first quarter of 2016.  As a result, Abbott recorded a foreign currency loss of $477 million in the first quarter of 2016 to revalue its net monetary assets in Venezuela.  Abbott is continuing to use the DICOM rate to report the results of operations and to </w:t>
      </w:r>
      <w:proofErr w:type="spellStart"/>
      <w:r w:rsidRPr="001F52D3">
        <w:rPr>
          <w:rFonts w:asciiTheme="minorHAnsi" w:hAnsiTheme="minorHAnsi"/>
          <w:sz w:val="22"/>
          <w:szCs w:val="22"/>
        </w:rPr>
        <w:t>remeasure</w:t>
      </w:r>
      <w:proofErr w:type="spellEnd"/>
      <w:r w:rsidRPr="001F52D3">
        <w:rPr>
          <w:rFonts w:asciiTheme="minorHAnsi" w:hAnsiTheme="minorHAnsi"/>
          <w:sz w:val="22"/>
          <w:szCs w:val="22"/>
        </w:rPr>
        <w:t xml:space="preserve"> net monetary assets for Venezuela at the end of each quarter.  As of June 30, 2016, Abbott’s Venezuelan operations represented approximately 0.1% of Abbott’s consolidated assets and any additional foreign currency losses related to Venezuela are not expected to be material.</w:t>
      </w:r>
    </w:p>
    <w:p w:rsidR="001F52D3" w:rsidRPr="001F52D3" w:rsidRDefault="001F52D3" w:rsidP="001F52D3">
      <w:pPr>
        <w:pStyle w:val="NormalWeb"/>
        <w:spacing w:before="0" w:beforeAutospacing="0" w:after="0" w:afterAutospacing="0"/>
        <w:rPr>
          <w:rFonts w:asciiTheme="minorHAnsi" w:hAnsiTheme="minorHAnsi"/>
          <w:sz w:val="22"/>
          <w:szCs w:val="22"/>
        </w:rPr>
      </w:pPr>
      <w:r w:rsidRPr="001F52D3">
        <w:rPr>
          <w:rFonts w:asciiTheme="minorHAnsi" w:hAnsiTheme="minorHAnsi"/>
          <w:sz w:val="22"/>
          <w:szCs w:val="22"/>
        </w:rPr>
        <w:t> </w:t>
      </w:r>
    </w:p>
    <w:p w:rsidR="008626DD" w:rsidRPr="001F52D3" w:rsidRDefault="008626DD">
      <w:pPr>
        <w:rPr>
          <w:rFonts w:asciiTheme="minorHAnsi" w:hAnsiTheme="minorHAnsi"/>
          <w:sz w:val="22"/>
        </w:rPr>
      </w:pPr>
    </w:p>
    <w:p w:rsidR="001F52D3" w:rsidRPr="001F52D3" w:rsidRDefault="001F52D3">
      <w:pPr>
        <w:rPr>
          <w:rFonts w:asciiTheme="minorHAnsi" w:hAnsiTheme="minorHAnsi"/>
          <w:sz w:val="22"/>
        </w:rPr>
      </w:pPr>
    </w:p>
    <w:p w:rsidR="001F52D3" w:rsidRPr="001F52D3" w:rsidRDefault="001F52D3">
      <w:pPr>
        <w:rPr>
          <w:rFonts w:asciiTheme="minorHAnsi" w:hAnsiTheme="minorHAnsi"/>
          <w:sz w:val="22"/>
        </w:rPr>
      </w:pPr>
    </w:p>
    <w:sectPr w:rsidR="001F52D3" w:rsidRPr="001F52D3" w:rsidSect="0086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1EB"/>
    <w:multiLevelType w:val="hybridMultilevel"/>
    <w:tmpl w:val="CCC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D3"/>
    <w:rsid w:val="00005A4E"/>
    <w:rsid w:val="0001719C"/>
    <w:rsid w:val="00032F81"/>
    <w:rsid w:val="001304C7"/>
    <w:rsid w:val="00196E7A"/>
    <w:rsid w:val="001F52D3"/>
    <w:rsid w:val="00245E0C"/>
    <w:rsid w:val="002C5E6A"/>
    <w:rsid w:val="002E78B9"/>
    <w:rsid w:val="00316976"/>
    <w:rsid w:val="00384B76"/>
    <w:rsid w:val="004A7DBD"/>
    <w:rsid w:val="004B1B39"/>
    <w:rsid w:val="00543443"/>
    <w:rsid w:val="00573E01"/>
    <w:rsid w:val="0059391B"/>
    <w:rsid w:val="00594F18"/>
    <w:rsid w:val="0061552B"/>
    <w:rsid w:val="00646769"/>
    <w:rsid w:val="007451A3"/>
    <w:rsid w:val="00813E99"/>
    <w:rsid w:val="008626DD"/>
    <w:rsid w:val="008C6864"/>
    <w:rsid w:val="0091742A"/>
    <w:rsid w:val="00943379"/>
    <w:rsid w:val="009A3DBF"/>
    <w:rsid w:val="009E47B6"/>
    <w:rsid w:val="00A022F9"/>
    <w:rsid w:val="00A1405A"/>
    <w:rsid w:val="00A42BB3"/>
    <w:rsid w:val="00AE3FDC"/>
    <w:rsid w:val="00BF2D96"/>
    <w:rsid w:val="00C43CA0"/>
    <w:rsid w:val="00D25FCA"/>
    <w:rsid w:val="00D3205C"/>
    <w:rsid w:val="00E83747"/>
    <w:rsid w:val="00EE2CC8"/>
    <w:rsid w:val="00F7491E"/>
    <w:rsid w:val="00FC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D94F0-E1A7-4C4A-ADF9-DEBA2E48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7A"/>
    <w:rPr>
      <w:rFonts w:ascii="Times New Roman" w:hAnsi="Times New Roman"/>
      <w:sz w:val="20"/>
    </w:rPr>
  </w:style>
  <w:style w:type="paragraph" w:styleId="Heading1">
    <w:name w:val="heading 1"/>
    <w:basedOn w:val="Normal"/>
    <w:next w:val="Normal"/>
    <w:link w:val="Heading1Char"/>
    <w:uiPriority w:val="9"/>
    <w:qFormat/>
    <w:rsid w:val="00594F18"/>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94F1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94F18"/>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F18"/>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594F18"/>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594F18"/>
    <w:rPr>
      <w:rFonts w:asciiTheme="majorHAnsi" w:eastAsiaTheme="majorEastAsia" w:hAnsiTheme="majorHAnsi" w:cstheme="majorBidi"/>
      <w:b/>
      <w:bCs/>
      <w:sz w:val="20"/>
    </w:rPr>
  </w:style>
  <w:style w:type="paragraph" w:styleId="NormalWeb">
    <w:name w:val="Normal (Web)"/>
    <w:basedOn w:val="Normal"/>
    <w:uiPriority w:val="99"/>
    <w:semiHidden/>
    <w:unhideWhenUsed/>
    <w:rsid w:val="001F52D3"/>
    <w:pPr>
      <w:spacing w:before="100" w:beforeAutospacing="1" w:after="100" w:afterAutospacing="1" w:line="240" w:lineRule="auto"/>
    </w:pPr>
    <w:rPr>
      <w:rFonts w:eastAsia="Times New Roman" w:cs="Times New Roman"/>
      <w:sz w:val="24"/>
      <w:szCs w:val="24"/>
    </w:rPr>
  </w:style>
  <w:style w:type="character" w:customStyle="1" w:styleId="companyname2">
    <w:name w:val="companyname2"/>
    <w:basedOn w:val="DefaultParagraphFont"/>
    <w:rsid w:val="001F52D3"/>
    <w:rPr>
      <w:b/>
      <w:bCs/>
      <w:vanish w:val="0"/>
      <w:webHidden w:val="0"/>
      <w:sz w:val="23"/>
      <w:szCs w:val="23"/>
      <w:specVanish w:val="0"/>
    </w:rPr>
  </w:style>
  <w:style w:type="character" w:styleId="HTMLAcronym">
    <w:name w:val="HTML Acronym"/>
    <w:basedOn w:val="DefaultParagraphFont"/>
    <w:uiPriority w:val="99"/>
    <w:semiHidden/>
    <w:unhideWhenUsed/>
    <w:rsid w:val="001F52D3"/>
  </w:style>
  <w:style w:type="paragraph" w:styleId="ListParagraph">
    <w:name w:val="List Paragraph"/>
    <w:basedOn w:val="Normal"/>
    <w:uiPriority w:val="34"/>
    <w:qFormat/>
    <w:rsid w:val="001F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35653">
      <w:bodyDiv w:val="1"/>
      <w:marLeft w:val="0"/>
      <w:marRight w:val="0"/>
      <w:marTop w:val="0"/>
      <w:marBottom w:val="0"/>
      <w:divBdr>
        <w:top w:val="none" w:sz="0" w:space="0" w:color="auto"/>
        <w:left w:val="none" w:sz="0" w:space="0" w:color="auto"/>
        <w:bottom w:val="none" w:sz="0" w:space="0" w:color="auto"/>
        <w:right w:val="none" w:sz="0" w:space="0" w:color="auto"/>
      </w:divBdr>
      <w:divsChild>
        <w:div w:id="2035424165">
          <w:marLeft w:val="0"/>
          <w:marRight w:val="0"/>
          <w:marTop w:val="0"/>
          <w:marBottom w:val="0"/>
          <w:divBdr>
            <w:top w:val="none" w:sz="0" w:space="0" w:color="auto"/>
            <w:left w:val="none" w:sz="0" w:space="0" w:color="auto"/>
            <w:bottom w:val="none" w:sz="0" w:space="0" w:color="auto"/>
            <w:right w:val="none" w:sz="0" w:space="0" w:color="auto"/>
          </w:divBdr>
        </w:div>
      </w:divsChild>
    </w:div>
    <w:div w:id="9519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Wavrin, Shelly</dc:creator>
  <cp:keywords/>
  <dc:description/>
  <cp:lastModifiedBy>Wavrin, Shelly</cp:lastModifiedBy>
  <cp:revision>2</cp:revision>
  <dcterms:created xsi:type="dcterms:W3CDTF">2016-08-04T16:37:00Z</dcterms:created>
  <dcterms:modified xsi:type="dcterms:W3CDTF">2016-08-04T16:47:00Z</dcterms:modified>
</cp:coreProperties>
</file>