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C" w:rsidRPr="00B51D97" w:rsidRDefault="00DF22AC">
      <w:pPr>
        <w:rPr>
          <w:sz w:val="24"/>
          <w:szCs w:val="24"/>
        </w:rPr>
      </w:pPr>
      <w:r w:rsidRPr="00B51D97">
        <w:rPr>
          <w:b/>
          <w:sz w:val="24"/>
          <w:szCs w:val="24"/>
        </w:rPr>
        <w:t>DQC_001</w:t>
      </w:r>
      <w:r w:rsidR="00B51D97" w:rsidRPr="00B51D97">
        <w:rPr>
          <w:b/>
          <w:sz w:val="24"/>
          <w:szCs w:val="24"/>
        </w:rPr>
        <w:t>3</w:t>
      </w:r>
      <w:r w:rsidRPr="00B51D97">
        <w:rPr>
          <w:b/>
          <w:sz w:val="24"/>
          <w:szCs w:val="24"/>
        </w:rPr>
        <w:t xml:space="preserve"> </w:t>
      </w:r>
      <w:r w:rsidR="00B51D97" w:rsidRPr="00B51D97">
        <w:rPr>
          <w:rFonts w:cs="Helvetica"/>
          <w:b/>
          <w:bCs/>
          <w:kern w:val="36"/>
          <w:sz w:val="24"/>
          <w:szCs w:val="24"/>
        </w:rPr>
        <w:t>Nega</w:t>
      </w:r>
      <w:bookmarkStart w:id="0" w:name="_GoBack"/>
      <w:bookmarkEnd w:id="0"/>
      <w:r w:rsidR="00B51D97" w:rsidRPr="00B51D97">
        <w:rPr>
          <w:rFonts w:cs="Helvetica"/>
          <w:b/>
          <w:bCs/>
          <w:kern w:val="36"/>
          <w:sz w:val="24"/>
          <w:szCs w:val="24"/>
        </w:rPr>
        <w:t>tive Values with Dependence</w:t>
      </w:r>
      <w:r w:rsidRPr="00B51D97">
        <w:rPr>
          <w:b/>
          <w:sz w:val="24"/>
          <w:szCs w:val="24"/>
        </w:rPr>
        <w:t>:</w:t>
      </w:r>
      <w:r w:rsidRPr="00B51D97">
        <w:rPr>
          <w:sz w:val="24"/>
          <w:szCs w:val="24"/>
        </w:rPr>
        <w:t xml:space="preserve"> </w:t>
      </w:r>
    </w:p>
    <w:p w:rsidR="00DF22AC" w:rsidRPr="00C15142" w:rsidRDefault="00DF22AC" w:rsidP="00DF22AC">
      <w:pPr>
        <w:rPr>
          <w:bCs/>
        </w:rPr>
      </w:pPr>
      <w:r w:rsidRPr="00C15142">
        <w:t xml:space="preserve">Consider </w:t>
      </w:r>
      <w:r w:rsidR="00B51D97" w:rsidRPr="00C15142">
        <w:t xml:space="preserve">removing </w:t>
      </w:r>
      <w:r w:rsidR="00C15142" w:rsidRPr="00C15142">
        <w:t xml:space="preserve">element </w:t>
      </w:r>
      <w:r w:rsidR="00B51D97" w:rsidRPr="00C15142">
        <w:rPr>
          <w:bCs/>
        </w:rPr>
        <w:t>us-gaap_EffectiveIncomeTaxRateReconciliationNondeductibleExpense</w:t>
      </w:r>
      <w:r w:rsidR="00C15142" w:rsidRPr="00C15142">
        <w:rPr>
          <w:bCs/>
        </w:rPr>
        <w:t xml:space="preserve"> from this rule</w:t>
      </w:r>
      <w:r w:rsidR="00B51D97" w:rsidRPr="00C15142">
        <w:rPr>
          <w:bCs/>
        </w:rPr>
        <w:t xml:space="preserve">. </w:t>
      </w:r>
    </w:p>
    <w:p w:rsidR="00C15142" w:rsidRDefault="00B51D97" w:rsidP="00C15142">
      <w:pPr>
        <w:rPr>
          <w:rFonts w:cs="Arial"/>
        </w:rPr>
      </w:pPr>
      <w:r w:rsidRPr="00C15142">
        <w:rPr>
          <w:bCs/>
        </w:rPr>
        <w:t xml:space="preserve">DQC_0015 does not include the element: us-gaap_IncomeTaxReconciliationNondeductibleExpense (monetary element) because not all the components of this element are subject to </w:t>
      </w:r>
      <w:r w:rsidR="00F6483B">
        <w:rPr>
          <w:bCs/>
        </w:rPr>
        <w:t>DQC_0015</w:t>
      </w:r>
      <w:r w:rsidRPr="00C15142">
        <w:rPr>
          <w:bCs/>
        </w:rPr>
        <w:t xml:space="preserve">. </w:t>
      </w:r>
      <w:r w:rsidR="00C15142" w:rsidRPr="00C15142">
        <w:rPr>
          <w:bCs/>
        </w:rPr>
        <w:t xml:space="preserve"> For example, the component </w:t>
      </w:r>
      <w:r w:rsidR="00C15142" w:rsidRPr="00C15142">
        <w:rPr>
          <w:rFonts w:cs="Arial"/>
        </w:rPr>
        <w:t>IncomeTaxReconciliationNondeductibleExpenseShareBasedCompensationCost</w:t>
      </w:r>
      <w:r w:rsidR="00C15142" w:rsidRPr="00C15142">
        <w:rPr>
          <w:rFonts w:cs="Arial"/>
        </w:rPr>
        <w:t xml:space="preserve"> often includes reversal and thus a negative value is allowed. </w:t>
      </w:r>
    </w:p>
    <w:p w:rsidR="00B51D97" w:rsidRPr="00C15142" w:rsidRDefault="00B51D97" w:rsidP="00B51D97">
      <w:pPr>
        <w:rPr>
          <w:bCs/>
        </w:rPr>
      </w:pPr>
      <w:r w:rsidRPr="00C15142">
        <w:rPr>
          <w:bCs/>
          <w:noProof/>
        </w:rPr>
        <w:drawing>
          <wp:inline distT="0" distB="0" distL="0" distR="0">
            <wp:extent cx="5939790" cy="2151380"/>
            <wp:effectExtent l="19050" t="19050" r="2286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51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5142" w:rsidRDefault="00C15142" w:rsidP="00B51D97">
      <w:pPr>
        <w:rPr>
          <w:bCs/>
        </w:rPr>
      </w:pPr>
      <w:r w:rsidRPr="00C15142">
        <w:rPr>
          <w:bCs/>
        </w:rPr>
        <w:t xml:space="preserve">We believe the same methodology should be applied to the “percent” type element. </w:t>
      </w:r>
      <w:r>
        <w:rPr>
          <w:bCs/>
        </w:rPr>
        <w:t xml:space="preserve"> </w:t>
      </w:r>
    </w:p>
    <w:p w:rsidR="00C15142" w:rsidRPr="00C15142" w:rsidRDefault="00C15142" w:rsidP="00B51D97">
      <w:pPr>
        <w:rPr>
          <w:bCs/>
        </w:rPr>
      </w:pPr>
    </w:p>
    <w:p w:rsidR="00DF22AC" w:rsidRPr="00C15142" w:rsidRDefault="00C15142" w:rsidP="00DF22AC">
      <w:r w:rsidRPr="00C15142">
        <w:rPr>
          <w:bCs/>
        </w:rPr>
        <w:t>Example</w:t>
      </w:r>
      <w:r w:rsidR="00DF22AC" w:rsidRPr="00C15142">
        <w:rPr>
          <w:bCs/>
        </w:rPr>
        <w:t>:</w:t>
      </w:r>
      <w:r w:rsidR="00174408" w:rsidRPr="00C15142">
        <w:rPr>
          <w:bCs/>
        </w:rPr>
        <w:t xml:space="preserve"> </w:t>
      </w:r>
      <w:r w:rsidRPr="00C15142">
        <w:rPr>
          <w:rFonts w:cs="Arial"/>
          <w:bCs/>
        </w:rPr>
        <w:t>Wesco Aircraft Holdings, Inc</w:t>
      </w:r>
      <w:r>
        <w:rPr>
          <w:rFonts w:cs="Arial"/>
          <w:bCs/>
        </w:rPr>
        <w:t>.</w:t>
      </w:r>
      <w:r w:rsidRPr="00C15142">
        <w:rPr>
          <w:rFonts w:cs="Arial"/>
          <w:bCs/>
        </w:rPr>
        <w:t xml:space="preserve"> CIK#: </w:t>
      </w:r>
      <w:hyperlink r:id="rId5" w:history="1">
        <w:r w:rsidRPr="00C15142">
          <w:rPr>
            <w:rFonts w:cs="Arial"/>
            <w:bCs/>
          </w:rPr>
          <w:t>0001378718</w:t>
        </w:r>
      </w:hyperlink>
      <w:r w:rsidRPr="00C15142">
        <w:rPr>
          <w:rFonts w:cs="Arial"/>
          <w:bCs/>
        </w:rPr>
        <w:t xml:space="preserve"> 09/30/2015 10-K</w:t>
      </w:r>
    </w:p>
    <w:p w:rsidR="00773D50" w:rsidRDefault="00C15142">
      <w:r>
        <w:rPr>
          <w:noProof/>
        </w:rPr>
        <w:drawing>
          <wp:inline distT="0" distB="0" distL="0" distR="0">
            <wp:extent cx="5939790" cy="2243455"/>
            <wp:effectExtent l="19050" t="19050" r="2286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43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C"/>
    <w:rsid w:val="00174408"/>
    <w:rsid w:val="002D321C"/>
    <w:rsid w:val="005E7279"/>
    <w:rsid w:val="00773D50"/>
    <w:rsid w:val="007B55D0"/>
    <w:rsid w:val="00925CA4"/>
    <w:rsid w:val="00930878"/>
    <w:rsid w:val="009E346C"/>
    <w:rsid w:val="00B51D97"/>
    <w:rsid w:val="00C15142"/>
    <w:rsid w:val="00DF22AC"/>
    <w:rsid w:val="00F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B8A4-5690-45F5-96E3-1E32395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2">
    <w:name w:val="companyname2"/>
    <w:basedOn w:val="DefaultParagraphFont"/>
    <w:rsid w:val="00174408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17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ec.gov/cgi-bin/browse-edgar?action=getcompany&amp;CIK=0001378718&amp;owner=exclude&amp;count=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swavrin</dc:creator>
  <cp:keywords/>
  <dc:description/>
  <cp:lastModifiedBy>Wavrin, Shelly</cp:lastModifiedBy>
  <cp:revision>2</cp:revision>
  <dcterms:created xsi:type="dcterms:W3CDTF">2016-08-03T18:19:00Z</dcterms:created>
  <dcterms:modified xsi:type="dcterms:W3CDTF">2016-08-03T18:19:00Z</dcterms:modified>
</cp:coreProperties>
</file>